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F04" w:rsidRPr="00CA5C3B" w:rsidRDefault="00D573F2" w:rsidP="00CA5C3B">
      <w:pPr>
        <w:ind w:firstLine="720"/>
        <w:jc w:val="both"/>
        <w:rPr>
          <w:rFonts w:ascii="Times New Roman Bold" w:hAnsi="Times New Roman Bold"/>
          <w:b/>
          <w:spacing w:val="-10"/>
        </w:rPr>
      </w:pPr>
      <w:r>
        <w:rPr>
          <w:b/>
        </w:rPr>
        <w:t xml:space="preserve">Tên TTCH: </w:t>
      </w:r>
      <w:bookmarkStart w:id="0" w:name="_GoBack"/>
      <w:bookmarkEnd w:id="0"/>
      <w:r w:rsidR="00785AEF" w:rsidRPr="00CA5C3B">
        <w:rPr>
          <w:rFonts w:ascii="Times New Roman Bold" w:hAnsi="Times New Roman Bold"/>
          <w:b/>
          <w:spacing w:val="-10"/>
        </w:rPr>
        <w:t>Nộp tiền trồng rừng thay thế về Quỹ Bảo vệ và Phát triển rừng của tỉnh</w:t>
      </w:r>
    </w:p>
    <w:p w:rsidR="00E63911" w:rsidRPr="00CA5C3B" w:rsidRDefault="00E63911" w:rsidP="00CA5C3B">
      <w:pPr>
        <w:ind w:firstLine="720"/>
        <w:jc w:val="both"/>
        <w:rPr>
          <w:b/>
        </w:rPr>
      </w:pPr>
      <w:r w:rsidRPr="00CA5C3B">
        <w:rPr>
          <w:b/>
        </w:rPr>
        <w:t xml:space="preserve">Mã TTHC: </w:t>
      </w:r>
      <w:r w:rsidRPr="00CA5C3B">
        <w:rPr>
          <w:rFonts w:eastAsia="Times New Roman"/>
          <w:b/>
          <w:color w:val="000000"/>
        </w:rPr>
        <w:t>1.007916.000.00.00.H01</w:t>
      </w:r>
    </w:p>
    <w:p w:rsidR="005C335D" w:rsidRPr="00CA5C3B" w:rsidRDefault="005C335D" w:rsidP="00CA5C3B">
      <w:pPr>
        <w:autoSpaceDE w:val="0"/>
        <w:autoSpaceDN w:val="0"/>
        <w:adjustRightInd w:val="0"/>
        <w:ind w:firstLine="720"/>
        <w:jc w:val="both"/>
        <w:rPr>
          <w:b/>
        </w:rPr>
      </w:pPr>
      <w:r w:rsidRPr="00CA5C3B">
        <w:rPr>
          <w:b/>
        </w:rPr>
        <w:t>1. Trình tự thực hiện:</w:t>
      </w:r>
    </w:p>
    <w:p w:rsidR="005C335D" w:rsidRPr="00CA5C3B" w:rsidRDefault="005C335D" w:rsidP="00CA5C3B">
      <w:pPr>
        <w:autoSpaceDE w:val="0"/>
        <w:autoSpaceDN w:val="0"/>
        <w:adjustRightInd w:val="0"/>
        <w:ind w:firstLine="720"/>
        <w:jc w:val="both"/>
      </w:pPr>
      <w:r w:rsidRPr="00CA5C3B">
        <w:t>a) Trường hợp UBND cấp tỉnh bố trí đất để trồng rừng thay thế</w:t>
      </w:r>
    </w:p>
    <w:p w:rsidR="005C335D" w:rsidRPr="00CA5C3B" w:rsidRDefault="005C335D" w:rsidP="00CA5C3B">
      <w:pPr>
        <w:autoSpaceDE w:val="0"/>
        <w:autoSpaceDN w:val="0"/>
        <w:adjustRightInd w:val="0"/>
        <w:ind w:firstLine="720"/>
        <w:jc w:val="both"/>
      </w:pPr>
      <w:r w:rsidRPr="00CA5C3B">
        <w:t>Bước 1: Chủ dự án nộp hồ sơ đề nghị chấp thuận phương án nộp tiền trồng rừng thay thế đến Ủy ban nhân dân cấp tỉnh nơi có diện tích đất trồng rừng thay thế;</w:t>
      </w:r>
    </w:p>
    <w:p w:rsidR="005C335D" w:rsidRPr="00CA5C3B" w:rsidRDefault="005C335D" w:rsidP="00CA5C3B">
      <w:pPr>
        <w:autoSpaceDE w:val="0"/>
        <w:autoSpaceDN w:val="0"/>
        <w:adjustRightInd w:val="0"/>
        <w:ind w:firstLine="720"/>
        <w:jc w:val="both"/>
      </w:pPr>
      <w:r w:rsidRPr="00CA5C3B">
        <w:t>- Trường hợp hồ sơ hợp lệ, UBND cấp tỉnh tiếp nhận và hẹn ngày trả kết quả cho Chủ dự án ngay khi tiếp nhận hồ sơ;</w:t>
      </w:r>
    </w:p>
    <w:p w:rsidR="005C335D" w:rsidRPr="00CA5C3B" w:rsidRDefault="005C335D" w:rsidP="00CA5C3B">
      <w:pPr>
        <w:autoSpaceDE w:val="0"/>
        <w:autoSpaceDN w:val="0"/>
        <w:adjustRightInd w:val="0"/>
        <w:ind w:firstLine="720"/>
        <w:jc w:val="both"/>
      </w:pPr>
      <w:r w:rsidRPr="00CA5C3B">
        <w:t>- Trường hợp hồ sơ không hợp lệ, UBND cấp tỉnh có trách nhiệm thông báo cho Chủ dự án ngay khi nhận được hồ sơ đối với trường hợp nộp trực tiếp; bằng văn bản trong thời hạn 02 ngày làm việc kể từ ngày nhận được hồ sơ đối với trường hợp nộp bằng phương thức khác.</w:t>
      </w:r>
    </w:p>
    <w:p w:rsidR="005C335D" w:rsidRPr="00CA5C3B" w:rsidRDefault="005C335D" w:rsidP="00CA5C3B">
      <w:pPr>
        <w:autoSpaceDE w:val="0"/>
        <w:autoSpaceDN w:val="0"/>
        <w:adjustRightInd w:val="0"/>
        <w:ind w:firstLine="720"/>
        <w:jc w:val="both"/>
      </w:pPr>
      <w:r w:rsidRPr="00CA5C3B">
        <w:t>Bước 2: Trong thời hạn 15 ngày làm việc kể từ ngày nhận được hồ sơ hợp lệ của Chủ dự án, UBND cấp tỉnh xem xét, giải quyết và thông báo bằng văn bản cho Chủ dự án biết.</w:t>
      </w:r>
    </w:p>
    <w:p w:rsidR="005C335D" w:rsidRPr="00CA5C3B" w:rsidRDefault="005C335D" w:rsidP="00CA5C3B">
      <w:pPr>
        <w:autoSpaceDE w:val="0"/>
        <w:autoSpaceDN w:val="0"/>
        <w:adjustRightInd w:val="0"/>
        <w:ind w:firstLine="720"/>
        <w:jc w:val="both"/>
      </w:pPr>
      <w:r w:rsidRPr="00CA5C3B">
        <w:t>Bước 3: Trong thời hạn 30 ngày làm việc kể từ ngày UBND cấp tỉnh ban hành văn bản chấp thuận phương án nộp tiền trồng rừng thay thế, Chủ dự án nộp toàn bộ số tiền trồng rừng thay thế vào Quỹ Bảo vệ và phát triển rừng cấp tỉnh (Sở Nông nghiệp và Phát triển nông thôn đối với địa phương chưa thành lập Quỹ Bảo vệ và phát triển rừng).</w:t>
      </w:r>
    </w:p>
    <w:p w:rsidR="005C335D" w:rsidRPr="00CA5C3B" w:rsidRDefault="005C335D" w:rsidP="00CA5C3B">
      <w:pPr>
        <w:autoSpaceDE w:val="0"/>
        <w:autoSpaceDN w:val="0"/>
        <w:adjustRightInd w:val="0"/>
        <w:ind w:firstLine="720"/>
        <w:jc w:val="both"/>
      </w:pPr>
      <w:r w:rsidRPr="00CA5C3B">
        <w:t>Bước 4: Quỹ Bảo vệ và phát triển rừng cấp tỉnh (Sở Nông nghiệp và Phát triển nông thôn đối với địa phương chưa thành lập Quỹ Bảo vệ và phát triển rừng) tiếp nhận tiền trồng rừng thay thế theo văn bản chấp thuận phương án nộp tiền trồng rừng thay thế của UBND cấp tỉnh để tổ chức trồng rừng thay thế theo quy định.</w:t>
      </w:r>
    </w:p>
    <w:p w:rsidR="005C335D" w:rsidRPr="00CA5C3B" w:rsidRDefault="005C335D" w:rsidP="00CA5C3B">
      <w:pPr>
        <w:autoSpaceDE w:val="0"/>
        <w:autoSpaceDN w:val="0"/>
        <w:adjustRightInd w:val="0"/>
        <w:ind w:firstLine="720"/>
        <w:jc w:val="both"/>
      </w:pPr>
      <w:r w:rsidRPr="00CA5C3B">
        <w:t>b) Trường hợp UBND cấp tỉnh không còn quỹ đất quy hoạch phát triển rừng để trồng rừng thay thế</w:t>
      </w:r>
    </w:p>
    <w:p w:rsidR="005C335D" w:rsidRPr="00CA5C3B" w:rsidRDefault="005C335D" w:rsidP="00CA5C3B">
      <w:pPr>
        <w:autoSpaceDE w:val="0"/>
        <w:autoSpaceDN w:val="0"/>
        <w:adjustRightInd w:val="0"/>
        <w:ind w:firstLine="720"/>
        <w:jc w:val="both"/>
      </w:pPr>
      <w:r w:rsidRPr="00CA5C3B">
        <w:t>Bước 1: Chủ dự án nộp hồ sơ đề nghị chấp thuận phương án nộp tiền trồng rừng thay thế đến Ủy ban nhân dân cấp tỉnh nơi có diện tích đất trồng rừng thay thế;</w:t>
      </w:r>
    </w:p>
    <w:p w:rsidR="005C335D" w:rsidRPr="00CA5C3B" w:rsidRDefault="005C335D" w:rsidP="00CA5C3B">
      <w:pPr>
        <w:autoSpaceDE w:val="0"/>
        <w:autoSpaceDN w:val="0"/>
        <w:adjustRightInd w:val="0"/>
        <w:ind w:firstLine="720"/>
        <w:jc w:val="both"/>
      </w:pPr>
      <w:r w:rsidRPr="00CA5C3B">
        <w:t>- Trường hợp hồ sơ hợp lệ, UBND cấp tỉnh tiếp nhận và hẹn ngày trả kết quả cho Chủ dự án ngay khi tiếp nhận hồ sơ;</w:t>
      </w:r>
    </w:p>
    <w:p w:rsidR="005C335D" w:rsidRPr="00CA5C3B" w:rsidRDefault="005C335D" w:rsidP="00CA5C3B">
      <w:pPr>
        <w:autoSpaceDE w:val="0"/>
        <w:autoSpaceDN w:val="0"/>
        <w:adjustRightInd w:val="0"/>
        <w:ind w:firstLine="720"/>
        <w:jc w:val="both"/>
      </w:pPr>
      <w:r w:rsidRPr="00CA5C3B">
        <w:t>- Trường hợp hồ sơ không hợp lệ, UBND cấp tỉnh có trách nhiệm thông báo cho Chủ dự án ngay khi nhận được hồ sơ đối với trường hợp nộp trực tiếp; bằng văn bản trong thời hạn 02 ngày làm việc kể từ ngày nhận được hồ sơ đối với trường hợp nộp bằng phương thức khác.</w:t>
      </w:r>
    </w:p>
    <w:p w:rsidR="005C335D" w:rsidRPr="00CA5C3B" w:rsidRDefault="005C335D" w:rsidP="00CA5C3B">
      <w:pPr>
        <w:autoSpaceDE w:val="0"/>
        <w:autoSpaceDN w:val="0"/>
        <w:adjustRightInd w:val="0"/>
        <w:ind w:firstLine="720"/>
        <w:jc w:val="both"/>
      </w:pPr>
      <w:r w:rsidRPr="00CA5C3B">
        <w:lastRenderedPageBreak/>
        <w:t>Bước 2: Trong thời hạn 05 ngày làm việc kể từ ngày nhận được hồ sơ hợp lệ của Chủ dự án, UBND cấp tỉnh lập hồ sơ gửi Bộ Nông nghiệp và Phát triển nông thôn, hồ sơ gồm:</w:t>
      </w:r>
    </w:p>
    <w:p w:rsidR="005C335D" w:rsidRPr="00CA5C3B" w:rsidRDefault="005C335D" w:rsidP="00CA5C3B">
      <w:pPr>
        <w:autoSpaceDE w:val="0"/>
        <w:autoSpaceDN w:val="0"/>
        <w:adjustRightInd w:val="0"/>
        <w:ind w:firstLine="720"/>
        <w:jc w:val="both"/>
      </w:pPr>
      <w:r w:rsidRPr="00CA5C3B">
        <w:t>Văn bản của UBND cấp tỉnh đề nghị Bộ Nông nghiệp và Phát triển nông thôn nêu rõ lý do không còn đất quy hoạch phát triển rừng để trồng rừng thay thế kèm theo danh sách dự án thực hiện nghĩa vụ nộp tiền trồng rừng thay thế theo mẫu tại Phụ lục III kèm theo Thông tư số 13/2019/TT-BNNPTNT ngày 25/10/2019 và Hồ sơ đề nghị của Chủ dự án nộp.</w:t>
      </w:r>
    </w:p>
    <w:p w:rsidR="005C335D" w:rsidRPr="00CA5C3B" w:rsidRDefault="005C335D" w:rsidP="00CA5C3B">
      <w:pPr>
        <w:autoSpaceDE w:val="0"/>
        <w:autoSpaceDN w:val="0"/>
        <w:adjustRightInd w:val="0"/>
        <w:ind w:firstLine="720"/>
        <w:jc w:val="both"/>
      </w:pPr>
      <w:r w:rsidRPr="00CA5C3B">
        <w:t>Bước 3: Trong thời hạn 20 ngày làm việc kể từ ngày nhận được hồ sơ hợp lệ của UBND cấp tỉnh, Bộ Nông nghiệp và Phát triển nông thôn xem xét, bố trí trồng rừng thay thế trên địa bàn tỉnh, thành phố khác (sau đây viết tắt là nơi tiếp nhận trồng rừng thay thế); có văn bản đề nghị UBND cấp tỉnh nơi tiếp nhận trồng rừng thay thế xây dựng, phê duyệt thiết kế, dự toán trồng rừng (phòng hộ, đặc dụng).</w:t>
      </w:r>
    </w:p>
    <w:p w:rsidR="005C335D" w:rsidRPr="00CA5C3B" w:rsidRDefault="005C335D" w:rsidP="00CA5C3B">
      <w:pPr>
        <w:autoSpaceDE w:val="0"/>
        <w:autoSpaceDN w:val="0"/>
        <w:adjustRightInd w:val="0"/>
        <w:ind w:firstLine="720"/>
        <w:jc w:val="both"/>
      </w:pPr>
      <w:r w:rsidRPr="00CA5C3B">
        <w:t>Bước 4: Trong thời hạn 30 ngày làm việc kể từ ngày nhận được văn bản của Bộ Nông nghiệp và Phát triển nông thôn, UBND cấp tỉnh nơi tiếp nhận trồng rừng thay thế phê duyệt thiết kế, dự toán trồng rừng thay thế, gửi Bộ Nông nghiệp và Phát triển nông thôn.</w:t>
      </w:r>
    </w:p>
    <w:p w:rsidR="005C335D" w:rsidRPr="00CA5C3B" w:rsidRDefault="005C335D" w:rsidP="00CA5C3B">
      <w:pPr>
        <w:autoSpaceDE w:val="0"/>
        <w:autoSpaceDN w:val="0"/>
        <w:adjustRightInd w:val="0"/>
        <w:ind w:firstLine="720"/>
        <w:jc w:val="both"/>
      </w:pPr>
      <w:r w:rsidRPr="00CA5C3B">
        <w:t>Bước 5: Trong thời hạn 10 ngày làm việc kể từ ngày nhận được quyết định phê duyệt thiết kế, dự toán trồng rừng của UBND cấp tỉnh nơi tiếp nhận trồng rừng thay thế, Bộ Nông nghiệp và Phát triển nông thôn (hoặc cơ quan được ủy quyền) thông báo bằng văn bản cho UBND cấp tỉnh có liên quan, Quỹ Bảo vệ và phát triển rừng Việt Nam và Chủ dự án biết về số tiền Chủ dự án phải nộp để trồng rừng thay thế.</w:t>
      </w:r>
    </w:p>
    <w:p w:rsidR="005C335D" w:rsidRPr="00CA5C3B" w:rsidRDefault="005C335D" w:rsidP="00CA5C3B">
      <w:pPr>
        <w:autoSpaceDE w:val="0"/>
        <w:autoSpaceDN w:val="0"/>
        <w:adjustRightInd w:val="0"/>
        <w:ind w:firstLine="720"/>
        <w:jc w:val="both"/>
      </w:pPr>
      <w:r w:rsidRPr="00F1508E">
        <w:rPr>
          <w:b/>
        </w:rPr>
        <w:t>2 Cách thức thực hiện:</w:t>
      </w:r>
      <w:r w:rsidRPr="00CA5C3B">
        <w:t xml:space="preserve"> </w:t>
      </w:r>
      <w:r w:rsidR="00F1508E">
        <w:t>Trực tiếp hoặc qua dịch vụ bưu chính công ích hoặc qua cổng dịch vụ công trực tuyến.</w:t>
      </w:r>
    </w:p>
    <w:p w:rsidR="005C335D" w:rsidRPr="00F1508E" w:rsidRDefault="005C335D" w:rsidP="00CA5C3B">
      <w:pPr>
        <w:autoSpaceDE w:val="0"/>
        <w:autoSpaceDN w:val="0"/>
        <w:adjustRightInd w:val="0"/>
        <w:ind w:firstLine="720"/>
        <w:jc w:val="both"/>
        <w:rPr>
          <w:b/>
        </w:rPr>
      </w:pPr>
      <w:r w:rsidRPr="00F1508E">
        <w:rPr>
          <w:b/>
        </w:rPr>
        <w:t>3 Thành phần, số lượng hồ sơ:</w:t>
      </w:r>
    </w:p>
    <w:p w:rsidR="005C335D" w:rsidRPr="00CA5C3B" w:rsidRDefault="005C335D" w:rsidP="00CA5C3B">
      <w:pPr>
        <w:autoSpaceDE w:val="0"/>
        <w:autoSpaceDN w:val="0"/>
        <w:adjustRightInd w:val="0"/>
        <w:ind w:firstLine="720"/>
        <w:jc w:val="both"/>
      </w:pPr>
      <w:r w:rsidRPr="00CA5C3B">
        <w:t>a)Thành phần:</w:t>
      </w:r>
    </w:p>
    <w:p w:rsidR="005C335D" w:rsidRPr="00CA5C3B" w:rsidRDefault="005C335D" w:rsidP="00CA5C3B">
      <w:pPr>
        <w:autoSpaceDE w:val="0"/>
        <w:autoSpaceDN w:val="0"/>
        <w:adjustRightInd w:val="0"/>
        <w:ind w:firstLine="720"/>
        <w:jc w:val="both"/>
      </w:pPr>
      <w:r w:rsidRPr="00CA5C3B">
        <w:t>- Trường hợp UBND cấp tỉnh bố trí đất để trồng rừng thay thế:</w:t>
      </w:r>
    </w:p>
    <w:p w:rsidR="005C335D" w:rsidRPr="00CA5C3B" w:rsidRDefault="005C335D" w:rsidP="00CA5C3B">
      <w:pPr>
        <w:autoSpaceDE w:val="0"/>
        <w:autoSpaceDN w:val="0"/>
        <w:adjustRightInd w:val="0"/>
        <w:ind w:firstLine="720"/>
        <w:jc w:val="both"/>
      </w:pPr>
      <w:r w:rsidRPr="00CA5C3B">
        <w:t>Văn bản của Chủ dự án đề nghị UBND cấp tỉnh chấp thuận phương án nộp tiền trồng rừng thay thế;</w:t>
      </w:r>
    </w:p>
    <w:p w:rsidR="005C335D" w:rsidRPr="00CA5C3B" w:rsidRDefault="005C335D" w:rsidP="00CA5C3B">
      <w:pPr>
        <w:autoSpaceDE w:val="0"/>
        <w:autoSpaceDN w:val="0"/>
        <w:adjustRightInd w:val="0"/>
        <w:ind w:firstLine="720"/>
        <w:jc w:val="both"/>
      </w:pPr>
      <w:r w:rsidRPr="00CA5C3B">
        <w:t>Quyết định chủ trương chuyển mục đích sử dụng rừng sang mục đích khác của cơ quan nhà nước có thẩm quyền;</w:t>
      </w:r>
    </w:p>
    <w:p w:rsidR="005C335D" w:rsidRPr="00CA5C3B" w:rsidRDefault="005C335D" w:rsidP="00CA5C3B">
      <w:pPr>
        <w:autoSpaceDE w:val="0"/>
        <w:autoSpaceDN w:val="0"/>
        <w:adjustRightInd w:val="0"/>
        <w:ind w:firstLine="720"/>
        <w:jc w:val="both"/>
      </w:pPr>
      <w:r w:rsidRPr="00CA5C3B">
        <w:t>Báo cáo về diện tích, hiện trạng rừng (theo mục đích sử dụng, nguồn gốc hình thành, chủ quản lý) dự kiến chuyển mục đích sử dụng; các tài liệu khác có liên quan (nếu có);</w:t>
      </w:r>
    </w:p>
    <w:p w:rsidR="005C335D" w:rsidRPr="00CA5C3B" w:rsidRDefault="005C335D" w:rsidP="00CA5C3B">
      <w:pPr>
        <w:autoSpaceDE w:val="0"/>
        <w:autoSpaceDN w:val="0"/>
        <w:adjustRightInd w:val="0"/>
        <w:ind w:firstLine="720"/>
        <w:jc w:val="both"/>
      </w:pPr>
      <w:r w:rsidRPr="00CA5C3B">
        <w:t>Trường hợp hồ sơ là bản bằng chữ nước ngoài phải có bản dịch ra tiếng Việt.</w:t>
      </w:r>
    </w:p>
    <w:p w:rsidR="005C335D" w:rsidRPr="00CA5C3B" w:rsidRDefault="005C335D" w:rsidP="00CA5C3B">
      <w:pPr>
        <w:autoSpaceDE w:val="0"/>
        <w:autoSpaceDN w:val="0"/>
        <w:adjustRightInd w:val="0"/>
        <w:ind w:firstLine="720"/>
        <w:jc w:val="both"/>
      </w:pPr>
      <w:r w:rsidRPr="00CA5C3B">
        <w:t>- Trường hợp UBND cấp tỉnh không còn quỹ đất quy hoạch phát triển rừng để trồng rừng thay thế:</w:t>
      </w:r>
    </w:p>
    <w:p w:rsidR="005C335D" w:rsidRPr="00CA5C3B" w:rsidRDefault="005C335D" w:rsidP="00CA5C3B">
      <w:pPr>
        <w:autoSpaceDE w:val="0"/>
        <w:autoSpaceDN w:val="0"/>
        <w:adjustRightInd w:val="0"/>
        <w:ind w:firstLine="720"/>
        <w:jc w:val="both"/>
      </w:pPr>
      <w:r w:rsidRPr="00CA5C3B">
        <w:lastRenderedPageBreak/>
        <w:t>Văn bản của UBND cấp tỉnh đề nghị Bộ Nông nghiệp và Phát triển nông thôn nêu rõ lý do không còn đất quy hoạch phát triển rừng để trồng rừng thay thế kèm theo danh sách dự án thực hiện nghĩa vụ nộp tiền trồng rừng thay thế theo mẫu tại Phụ lục III kèm theo Thông tư số 13/2019/TT-BNNPTNT ngày 25/10/2019 và Hồ sơ đề nghị của Chủ dự án nộp.</w:t>
      </w:r>
    </w:p>
    <w:p w:rsidR="005C335D" w:rsidRPr="00CA5C3B" w:rsidRDefault="005C335D" w:rsidP="00CA5C3B">
      <w:pPr>
        <w:autoSpaceDE w:val="0"/>
        <w:autoSpaceDN w:val="0"/>
        <w:adjustRightInd w:val="0"/>
        <w:ind w:firstLine="720"/>
        <w:jc w:val="both"/>
      </w:pPr>
      <w:r w:rsidRPr="00CA5C3B">
        <w:t>Quyết định chủ trương chuyển mục đích sử dụng rừng sang mục đích khác của cơ quan nhà nước có thẩm quyền;</w:t>
      </w:r>
    </w:p>
    <w:p w:rsidR="005C335D" w:rsidRPr="00CA5C3B" w:rsidRDefault="005C335D" w:rsidP="00CA5C3B">
      <w:pPr>
        <w:autoSpaceDE w:val="0"/>
        <w:autoSpaceDN w:val="0"/>
        <w:adjustRightInd w:val="0"/>
        <w:ind w:firstLine="720"/>
        <w:jc w:val="both"/>
      </w:pPr>
      <w:r w:rsidRPr="00CA5C3B">
        <w:t>Báo cáo về diện tích, hiện trạng rừng (theo mục đích sử dụng, nguồn gốc hình thành, chủ quản lý) dự kiến chuyển mục đích sử dụng; các tài liệu khác có liên quan (nếu có);</w:t>
      </w:r>
    </w:p>
    <w:p w:rsidR="005C335D" w:rsidRPr="00CA5C3B" w:rsidRDefault="005C335D" w:rsidP="00CA5C3B">
      <w:pPr>
        <w:autoSpaceDE w:val="0"/>
        <w:autoSpaceDN w:val="0"/>
        <w:adjustRightInd w:val="0"/>
        <w:ind w:firstLine="720"/>
        <w:jc w:val="both"/>
      </w:pPr>
      <w:r w:rsidRPr="00CA5C3B">
        <w:t>Trường hợp hồ sơ là bản bằng chữ nước ngoài phải có bản dịch ra tiếng Việt.</w:t>
      </w:r>
    </w:p>
    <w:p w:rsidR="005C335D" w:rsidRPr="00CA5C3B" w:rsidRDefault="005C335D" w:rsidP="00CA5C3B">
      <w:pPr>
        <w:autoSpaceDE w:val="0"/>
        <w:autoSpaceDN w:val="0"/>
        <w:adjustRightInd w:val="0"/>
        <w:ind w:firstLine="720"/>
        <w:jc w:val="both"/>
      </w:pPr>
      <w:r w:rsidRPr="00CA5C3B">
        <w:t>b) Số lượng: 01 bộ</w:t>
      </w:r>
    </w:p>
    <w:p w:rsidR="005C335D" w:rsidRPr="00F1508E" w:rsidRDefault="005C335D" w:rsidP="00CA5C3B">
      <w:pPr>
        <w:autoSpaceDE w:val="0"/>
        <w:autoSpaceDN w:val="0"/>
        <w:adjustRightInd w:val="0"/>
        <w:ind w:firstLine="720"/>
        <w:jc w:val="both"/>
        <w:rPr>
          <w:b/>
        </w:rPr>
      </w:pPr>
      <w:r w:rsidRPr="00F1508E">
        <w:rPr>
          <w:b/>
        </w:rPr>
        <w:t>1.4 Thời hạn giải quyết:</w:t>
      </w:r>
    </w:p>
    <w:p w:rsidR="005C335D" w:rsidRPr="00CA5C3B" w:rsidRDefault="005C335D" w:rsidP="00CA5C3B">
      <w:pPr>
        <w:autoSpaceDE w:val="0"/>
        <w:autoSpaceDN w:val="0"/>
        <w:adjustRightInd w:val="0"/>
        <w:ind w:firstLine="720"/>
        <w:jc w:val="both"/>
      </w:pPr>
      <w:r w:rsidRPr="00CA5C3B">
        <w:t>a) Đối với trường hợp UBND cấp tỉnh bố trí đất để trồng rừng thay thế: 47 (bốn mươi bảy) ngày làm việc</w:t>
      </w:r>
    </w:p>
    <w:p w:rsidR="005C335D" w:rsidRPr="00CA5C3B" w:rsidRDefault="005C335D" w:rsidP="00CA5C3B">
      <w:pPr>
        <w:autoSpaceDE w:val="0"/>
        <w:autoSpaceDN w:val="0"/>
        <w:adjustRightInd w:val="0"/>
        <w:ind w:firstLine="720"/>
        <w:jc w:val="both"/>
      </w:pPr>
      <w:r w:rsidRPr="00CA5C3B">
        <w:t>b) Đối với trường hợp UBND cấp tỉnh không còn quỹ đất quy hoạch phát triển rừng để trồng rừng thay thế: 67 (sáu mươi bảy) ngày làm việc</w:t>
      </w:r>
    </w:p>
    <w:p w:rsidR="005C335D" w:rsidRPr="00CA5C3B" w:rsidRDefault="005C335D" w:rsidP="00CA5C3B">
      <w:pPr>
        <w:autoSpaceDE w:val="0"/>
        <w:autoSpaceDN w:val="0"/>
        <w:adjustRightInd w:val="0"/>
        <w:ind w:firstLine="720"/>
        <w:jc w:val="both"/>
      </w:pPr>
      <w:r w:rsidRPr="00F1508E">
        <w:rPr>
          <w:b/>
        </w:rPr>
        <w:t>5 Đối tượng thực hiện thủ tục hành chính:</w:t>
      </w:r>
      <w:r w:rsidRPr="00CA5C3B">
        <w:t xml:space="preserve"> Tổ chức, cá nhân (chủ dự án)</w:t>
      </w:r>
    </w:p>
    <w:p w:rsidR="005C335D" w:rsidRPr="00CA5C3B" w:rsidRDefault="005C335D" w:rsidP="00CA5C3B">
      <w:pPr>
        <w:autoSpaceDE w:val="0"/>
        <w:autoSpaceDN w:val="0"/>
        <w:adjustRightInd w:val="0"/>
        <w:ind w:firstLine="720"/>
        <w:jc w:val="both"/>
      </w:pPr>
      <w:r w:rsidRPr="00F1508E">
        <w:rPr>
          <w:b/>
        </w:rPr>
        <w:t xml:space="preserve">6 Cơ quan giải quyết thủ tục hành chính: </w:t>
      </w:r>
      <w:r w:rsidRPr="00CA5C3B">
        <w:t>Ủy ban nhân dân cấp tỉnh</w:t>
      </w:r>
    </w:p>
    <w:p w:rsidR="005C335D" w:rsidRPr="00CA5C3B" w:rsidRDefault="005C335D" w:rsidP="00CA5C3B">
      <w:pPr>
        <w:autoSpaceDE w:val="0"/>
        <w:autoSpaceDN w:val="0"/>
        <w:adjustRightInd w:val="0"/>
        <w:ind w:firstLine="720"/>
        <w:jc w:val="both"/>
      </w:pPr>
      <w:r w:rsidRPr="00F1508E">
        <w:rPr>
          <w:b/>
        </w:rPr>
        <w:t xml:space="preserve">7 Kết quả thực hiện thủ tục hành chính: </w:t>
      </w:r>
      <w:r w:rsidRPr="00CA5C3B">
        <w:t>Văn bản hành chính</w:t>
      </w:r>
    </w:p>
    <w:p w:rsidR="005C335D" w:rsidRPr="00CA5C3B" w:rsidRDefault="005C335D" w:rsidP="00CA5C3B">
      <w:pPr>
        <w:autoSpaceDE w:val="0"/>
        <w:autoSpaceDN w:val="0"/>
        <w:adjustRightInd w:val="0"/>
        <w:ind w:firstLine="720"/>
        <w:jc w:val="both"/>
      </w:pPr>
      <w:r w:rsidRPr="00F1508E">
        <w:rPr>
          <w:b/>
        </w:rPr>
        <w:t xml:space="preserve">8 Lệ phí (nếu có): </w:t>
      </w:r>
      <w:r w:rsidRPr="00CA5C3B">
        <w:t>Không.</w:t>
      </w:r>
    </w:p>
    <w:p w:rsidR="005C335D" w:rsidRPr="00CA5C3B" w:rsidRDefault="005C335D" w:rsidP="00CA5C3B">
      <w:pPr>
        <w:autoSpaceDE w:val="0"/>
        <w:autoSpaceDN w:val="0"/>
        <w:adjustRightInd w:val="0"/>
        <w:ind w:firstLine="720"/>
        <w:jc w:val="both"/>
      </w:pPr>
      <w:r w:rsidRPr="00F1508E">
        <w:rPr>
          <w:b/>
        </w:rPr>
        <w:t>9 Tên mẫu</w:t>
      </w:r>
      <w:r w:rsidR="00F1508E" w:rsidRPr="00F1508E">
        <w:rPr>
          <w:b/>
        </w:rPr>
        <w:t xml:space="preserve"> đơn</w:t>
      </w:r>
      <w:r w:rsidRPr="00F1508E">
        <w:rPr>
          <w:b/>
        </w:rPr>
        <w:t>:</w:t>
      </w:r>
      <w:r w:rsidRPr="00CA5C3B">
        <w:t xml:space="preserve"> Mẫu văn bản tại Phụ lục III kèm theo Thông tư số 13/2019/TT-BNNPTNT ngày 25/10/2019.</w:t>
      </w:r>
    </w:p>
    <w:p w:rsidR="005C335D" w:rsidRPr="00CA5C3B" w:rsidRDefault="005C335D" w:rsidP="00CA5C3B">
      <w:pPr>
        <w:autoSpaceDE w:val="0"/>
        <w:autoSpaceDN w:val="0"/>
        <w:adjustRightInd w:val="0"/>
        <w:ind w:firstLine="720"/>
        <w:jc w:val="both"/>
      </w:pPr>
      <w:r w:rsidRPr="00F1508E">
        <w:rPr>
          <w:b/>
        </w:rPr>
        <w:t xml:space="preserve">10 Yêu cầu, điều kiện thực hiện thủ tục hành chính (nếu có): </w:t>
      </w:r>
      <w:r w:rsidRPr="00CA5C3B">
        <w:t>Không.</w:t>
      </w:r>
    </w:p>
    <w:p w:rsidR="005C335D" w:rsidRPr="00F1508E" w:rsidRDefault="005C335D" w:rsidP="00CA5C3B">
      <w:pPr>
        <w:autoSpaceDE w:val="0"/>
        <w:autoSpaceDN w:val="0"/>
        <w:adjustRightInd w:val="0"/>
        <w:ind w:firstLine="720"/>
        <w:jc w:val="both"/>
        <w:rPr>
          <w:b/>
        </w:rPr>
      </w:pPr>
      <w:r w:rsidRPr="00F1508E">
        <w:rPr>
          <w:b/>
        </w:rPr>
        <w:t>11 Căn cứ pháp lý của thủ tục hành chính:</w:t>
      </w:r>
    </w:p>
    <w:p w:rsidR="005C335D" w:rsidRPr="00CA5C3B" w:rsidRDefault="005C335D" w:rsidP="00CA5C3B">
      <w:pPr>
        <w:autoSpaceDE w:val="0"/>
        <w:autoSpaceDN w:val="0"/>
        <w:adjustRightInd w:val="0"/>
        <w:ind w:firstLine="720"/>
        <w:jc w:val="both"/>
      </w:pPr>
      <w:r w:rsidRPr="00CA5C3B">
        <w:t>Thông tư số 13/2019/TT-BNNPTNT ngày 25 tháng 10 năm 2019 của Bộ trưởng Bộ Nông nghiệp và Phát triển nông thôn quy định về trồng rừng thay thế khi chuyển mục đích sử dụng rừng sang mục đích khác.</w:t>
      </w:r>
    </w:p>
    <w:p w:rsidR="005C335D" w:rsidRDefault="005C335D" w:rsidP="00CA5C3B">
      <w:pPr>
        <w:autoSpaceDE w:val="0"/>
        <w:autoSpaceDN w:val="0"/>
        <w:adjustRightInd w:val="0"/>
        <w:ind w:firstLine="720"/>
        <w:jc w:val="both"/>
        <w:rPr>
          <w:b/>
          <w:bCs/>
        </w:rPr>
      </w:pPr>
    </w:p>
    <w:p w:rsidR="00F1508E" w:rsidRPr="00CA5C3B" w:rsidRDefault="00F1508E" w:rsidP="00CA5C3B">
      <w:pPr>
        <w:autoSpaceDE w:val="0"/>
        <w:autoSpaceDN w:val="0"/>
        <w:adjustRightInd w:val="0"/>
        <w:ind w:firstLine="720"/>
        <w:jc w:val="both"/>
        <w:rPr>
          <w:b/>
          <w:bCs/>
        </w:rPr>
        <w:sectPr w:rsidR="00F1508E" w:rsidRPr="00CA5C3B" w:rsidSect="00CA5C3B">
          <w:pgSz w:w="11907" w:h="16840" w:code="9"/>
          <w:pgMar w:top="1134" w:right="1134" w:bottom="1134" w:left="1701" w:header="0" w:footer="0" w:gutter="0"/>
          <w:cols w:space="720"/>
          <w:noEndnote/>
          <w:docGrid w:linePitch="326"/>
        </w:sectPr>
      </w:pPr>
    </w:p>
    <w:p w:rsidR="005C335D" w:rsidRPr="00F1508E" w:rsidRDefault="005C335D" w:rsidP="005C335D">
      <w:pPr>
        <w:autoSpaceDE w:val="0"/>
        <w:autoSpaceDN w:val="0"/>
        <w:adjustRightInd w:val="0"/>
        <w:spacing w:before="120"/>
        <w:jc w:val="center"/>
      </w:pPr>
      <w:r w:rsidRPr="00F1508E">
        <w:rPr>
          <w:b/>
          <w:bCs/>
        </w:rPr>
        <w:lastRenderedPageBreak/>
        <w:t>Phụ lục III</w:t>
      </w:r>
    </w:p>
    <w:p w:rsidR="005C335D" w:rsidRPr="00F1508E" w:rsidRDefault="005C335D" w:rsidP="005C335D">
      <w:pPr>
        <w:autoSpaceDE w:val="0"/>
        <w:autoSpaceDN w:val="0"/>
        <w:adjustRightInd w:val="0"/>
        <w:spacing w:before="120"/>
        <w:jc w:val="center"/>
      </w:pPr>
      <w:r w:rsidRPr="00F1508E">
        <w:rPr>
          <w:rFonts w:ascii="Times New Roman Bold" w:hAnsi="Times New Roman Bold"/>
          <w:b/>
          <w:bCs/>
          <w:spacing w:val="-14"/>
        </w:rPr>
        <w:t>DANH SÁCH DỰ ÁN NỘP TIỀN TRỒNG RỪNG THAY THẾ VÀO QUỸ BẢO VỆ VÀ PHÁT TRIỂN RỪNG VIỆT NAM</w:t>
      </w:r>
      <w:r w:rsidRPr="00F1508E">
        <w:rPr>
          <w:rFonts w:ascii="Times New Roman Bold" w:hAnsi="Times New Roman Bold"/>
          <w:b/>
          <w:spacing w:val="-14"/>
        </w:rPr>
        <w:br/>
      </w:r>
      <w:r w:rsidRPr="00F1508E">
        <w:rPr>
          <w:i/>
          <w:iCs/>
        </w:rPr>
        <w:t xml:space="preserve">(Ban hành kèm theo Thông tư số 13/2019/TT-BNNPTNT ngày 25 tháng 10 năm 2019 của Bộ trưởng Bộ Nông nghiệp và Phát triển </w:t>
      </w:r>
      <w:r w:rsidRPr="00F1508E">
        <w:rPr>
          <w:i/>
          <w:iCs/>
          <w:position w:val="-1"/>
        </w:rPr>
        <w:t>nông thôn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2"/>
        <w:gridCol w:w="1732"/>
        <w:gridCol w:w="1547"/>
        <w:gridCol w:w="1084"/>
        <w:gridCol w:w="1070"/>
        <w:gridCol w:w="1070"/>
        <w:gridCol w:w="1310"/>
        <w:gridCol w:w="1321"/>
        <w:gridCol w:w="1321"/>
        <w:gridCol w:w="1505"/>
        <w:gridCol w:w="1332"/>
      </w:tblGrid>
      <w:tr w:rsidR="005C335D" w:rsidRPr="00F1508E" w:rsidTr="004476B3">
        <w:tc>
          <w:tcPr>
            <w:tcW w:w="241" w:type="pct"/>
            <w:vMerge w:val="restart"/>
            <w:vAlign w:val="center"/>
          </w:tcPr>
          <w:p w:rsidR="005C335D" w:rsidRPr="00F1508E" w:rsidRDefault="005C335D" w:rsidP="004476B3">
            <w:pPr>
              <w:autoSpaceDE w:val="0"/>
              <w:autoSpaceDN w:val="0"/>
              <w:adjustRightInd w:val="0"/>
              <w:spacing w:before="120"/>
              <w:jc w:val="center"/>
            </w:pPr>
            <w:r w:rsidRPr="00F1508E">
              <w:t>TT</w:t>
            </w:r>
          </w:p>
        </w:tc>
        <w:tc>
          <w:tcPr>
            <w:tcW w:w="620" w:type="pct"/>
            <w:vMerge w:val="restart"/>
            <w:vAlign w:val="center"/>
          </w:tcPr>
          <w:p w:rsidR="005C335D" w:rsidRPr="00F1508E" w:rsidRDefault="005C335D" w:rsidP="004476B3">
            <w:pPr>
              <w:autoSpaceDE w:val="0"/>
              <w:autoSpaceDN w:val="0"/>
              <w:adjustRightInd w:val="0"/>
              <w:spacing w:before="120"/>
              <w:jc w:val="center"/>
            </w:pPr>
            <w:r w:rsidRPr="00F1508E">
              <w:t>Tên dự án có chuyển mục đích sử dụng rừng sang mục đích khác</w:t>
            </w:r>
          </w:p>
        </w:tc>
        <w:tc>
          <w:tcPr>
            <w:tcW w:w="554" w:type="pct"/>
            <w:vMerge w:val="restart"/>
            <w:vAlign w:val="center"/>
          </w:tcPr>
          <w:p w:rsidR="005C335D" w:rsidRPr="00F1508E" w:rsidRDefault="005C335D" w:rsidP="004476B3">
            <w:pPr>
              <w:autoSpaceDE w:val="0"/>
              <w:autoSpaceDN w:val="0"/>
              <w:adjustRightInd w:val="0"/>
              <w:spacing w:before="120"/>
              <w:jc w:val="center"/>
            </w:pPr>
            <w:r w:rsidRPr="00F1508E">
              <w:t>Chủ dự án</w:t>
            </w:r>
          </w:p>
        </w:tc>
        <w:tc>
          <w:tcPr>
            <w:tcW w:w="2569" w:type="pct"/>
            <w:gridSpan w:val="6"/>
            <w:vAlign w:val="center"/>
          </w:tcPr>
          <w:p w:rsidR="005C335D" w:rsidRPr="00F1508E" w:rsidRDefault="005C335D" w:rsidP="004476B3">
            <w:pPr>
              <w:autoSpaceDE w:val="0"/>
              <w:autoSpaceDN w:val="0"/>
              <w:adjustRightInd w:val="0"/>
              <w:spacing w:before="120"/>
              <w:jc w:val="center"/>
            </w:pPr>
            <w:r w:rsidRPr="00F1508E">
              <w:t>Diện tích rừng chuyển mục đích sử dụng (ha)</w:t>
            </w:r>
          </w:p>
        </w:tc>
        <w:tc>
          <w:tcPr>
            <w:tcW w:w="539" w:type="pct"/>
            <w:vMerge w:val="restart"/>
            <w:vAlign w:val="center"/>
          </w:tcPr>
          <w:p w:rsidR="005C335D" w:rsidRPr="00F1508E" w:rsidRDefault="005C335D" w:rsidP="004476B3">
            <w:pPr>
              <w:autoSpaceDE w:val="0"/>
              <w:autoSpaceDN w:val="0"/>
              <w:adjustRightInd w:val="0"/>
              <w:spacing w:before="120"/>
              <w:jc w:val="center"/>
            </w:pPr>
            <w:r w:rsidRPr="00F1508E">
              <w:t>Mục đích sử dụng sau chuyển đổi (ha)</w:t>
            </w:r>
          </w:p>
        </w:tc>
        <w:tc>
          <w:tcPr>
            <w:tcW w:w="477" w:type="pct"/>
            <w:vMerge w:val="restart"/>
            <w:vAlign w:val="center"/>
          </w:tcPr>
          <w:p w:rsidR="005C335D" w:rsidRPr="00F1508E" w:rsidRDefault="005C335D" w:rsidP="004476B3">
            <w:pPr>
              <w:autoSpaceDE w:val="0"/>
              <w:autoSpaceDN w:val="0"/>
              <w:adjustRightInd w:val="0"/>
              <w:spacing w:before="120"/>
              <w:jc w:val="center"/>
            </w:pPr>
            <w:r w:rsidRPr="00F1508E">
              <w:t>Diện tích phải trồng rừng thay thế (ha)</w:t>
            </w:r>
          </w:p>
        </w:tc>
      </w:tr>
      <w:tr w:rsidR="005C335D" w:rsidRPr="00F1508E" w:rsidTr="004476B3">
        <w:tc>
          <w:tcPr>
            <w:tcW w:w="241" w:type="pct"/>
            <w:vMerge/>
            <w:vAlign w:val="center"/>
          </w:tcPr>
          <w:p w:rsidR="005C335D" w:rsidRPr="00F1508E" w:rsidRDefault="005C335D" w:rsidP="004476B3">
            <w:pPr>
              <w:autoSpaceDE w:val="0"/>
              <w:autoSpaceDN w:val="0"/>
              <w:adjustRightInd w:val="0"/>
              <w:spacing w:before="120"/>
              <w:jc w:val="center"/>
            </w:pPr>
          </w:p>
        </w:tc>
        <w:tc>
          <w:tcPr>
            <w:tcW w:w="620" w:type="pct"/>
            <w:vMerge/>
            <w:vAlign w:val="center"/>
          </w:tcPr>
          <w:p w:rsidR="005C335D" w:rsidRPr="00F1508E" w:rsidRDefault="005C335D" w:rsidP="004476B3">
            <w:pPr>
              <w:autoSpaceDE w:val="0"/>
              <w:autoSpaceDN w:val="0"/>
              <w:adjustRightInd w:val="0"/>
              <w:spacing w:before="120"/>
              <w:jc w:val="center"/>
            </w:pPr>
          </w:p>
        </w:tc>
        <w:tc>
          <w:tcPr>
            <w:tcW w:w="554" w:type="pct"/>
            <w:vMerge/>
            <w:vAlign w:val="center"/>
          </w:tcPr>
          <w:p w:rsidR="005C335D" w:rsidRPr="00F1508E" w:rsidRDefault="005C335D" w:rsidP="004476B3">
            <w:pPr>
              <w:autoSpaceDE w:val="0"/>
              <w:autoSpaceDN w:val="0"/>
              <w:adjustRightInd w:val="0"/>
              <w:spacing w:before="120"/>
              <w:jc w:val="center"/>
            </w:pPr>
          </w:p>
        </w:tc>
        <w:tc>
          <w:tcPr>
            <w:tcW w:w="388" w:type="pct"/>
            <w:vMerge w:val="restart"/>
            <w:vAlign w:val="center"/>
          </w:tcPr>
          <w:p w:rsidR="005C335D" w:rsidRPr="00F1508E" w:rsidRDefault="005C335D" w:rsidP="004476B3">
            <w:pPr>
              <w:autoSpaceDE w:val="0"/>
              <w:autoSpaceDN w:val="0"/>
              <w:adjustRightInd w:val="0"/>
              <w:spacing w:before="120"/>
              <w:jc w:val="center"/>
            </w:pPr>
            <w:r w:rsidRPr="00F1508E">
              <w:t>Tổng số</w:t>
            </w:r>
          </w:p>
        </w:tc>
        <w:tc>
          <w:tcPr>
            <w:tcW w:w="766" w:type="pct"/>
            <w:gridSpan w:val="2"/>
            <w:vAlign w:val="center"/>
          </w:tcPr>
          <w:p w:rsidR="005C335D" w:rsidRPr="00F1508E" w:rsidRDefault="005C335D" w:rsidP="004476B3">
            <w:pPr>
              <w:autoSpaceDE w:val="0"/>
              <w:autoSpaceDN w:val="0"/>
              <w:adjustRightInd w:val="0"/>
              <w:spacing w:before="120"/>
              <w:jc w:val="center"/>
            </w:pPr>
            <w:r w:rsidRPr="00F1508E">
              <w:t>Chia theo nguồn gốc hình thành</w:t>
            </w:r>
          </w:p>
        </w:tc>
        <w:tc>
          <w:tcPr>
            <w:tcW w:w="1415" w:type="pct"/>
            <w:gridSpan w:val="3"/>
            <w:vAlign w:val="center"/>
          </w:tcPr>
          <w:p w:rsidR="005C335D" w:rsidRPr="00F1508E" w:rsidRDefault="005C335D" w:rsidP="004476B3">
            <w:pPr>
              <w:autoSpaceDE w:val="0"/>
              <w:autoSpaceDN w:val="0"/>
              <w:adjustRightInd w:val="0"/>
              <w:spacing w:before="120"/>
              <w:jc w:val="center"/>
            </w:pPr>
            <w:r w:rsidRPr="00F1508E">
              <w:t>Chia theo mục đích sử dụng</w:t>
            </w:r>
          </w:p>
        </w:tc>
        <w:tc>
          <w:tcPr>
            <w:tcW w:w="539" w:type="pct"/>
            <w:vMerge/>
            <w:vAlign w:val="center"/>
          </w:tcPr>
          <w:p w:rsidR="005C335D" w:rsidRPr="00F1508E" w:rsidRDefault="005C335D" w:rsidP="004476B3">
            <w:pPr>
              <w:autoSpaceDE w:val="0"/>
              <w:autoSpaceDN w:val="0"/>
              <w:adjustRightInd w:val="0"/>
              <w:spacing w:before="120"/>
              <w:jc w:val="center"/>
            </w:pPr>
          </w:p>
        </w:tc>
        <w:tc>
          <w:tcPr>
            <w:tcW w:w="477" w:type="pct"/>
            <w:vMerge/>
            <w:vAlign w:val="center"/>
          </w:tcPr>
          <w:p w:rsidR="005C335D" w:rsidRPr="00F1508E" w:rsidRDefault="005C335D" w:rsidP="004476B3">
            <w:pPr>
              <w:autoSpaceDE w:val="0"/>
              <w:autoSpaceDN w:val="0"/>
              <w:adjustRightInd w:val="0"/>
              <w:spacing w:before="120"/>
              <w:jc w:val="center"/>
            </w:pPr>
          </w:p>
        </w:tc>
      </w:tr>
      <w:tr w:rsidR="005C335D" w:rsidRPr="00F1508E" w:rsidTr="004476B3">
        <w:tc>
          <w:tcPr>
            <w:tcW w:w="241" w:type="pct"/>
            <w:vMerge/>
            <w:vAlign w:val="center"/>
          </w:tcPr>
          <w:p w:rsidR="005C335D" w:rsidRPr="00F1508E" w:rsidRDefault="005C335D" w:rsidP="004476B3">
            <w:pPr>
              <w:autoSpaceDE w:val="0"/>
              <w:autoSpaceDN w:val="0"/>
              <w:adjustRightInd w:val="0"/>
              <w:spacing w:before="120"/>
              <w:jc w:val="center"/>
            </w:pPr>
          </w:p>
        </w:tc>
        <w:tc>
          <w:tcPr>
            <w:tcW w:w="620" w:type="pct"/>
            <w:vMerge/>
            <w:vAlign w:val="center"/>
          </w:tcPr>
          <w:p w:rsidR="005C335D" w:rsidRPr="00F1508E" w:rsidRDefault="005C335D" w:rsidP="004476B3">
            <w:pPr>
              <w:autoSpaceDE w:val="0"/>
              <w:autoSpaceDN w:val="0"/>
              <w:adjustRightInd w:val="0"/>
              <w:spacing w:before="120"/>
              <w:jc w:val="center"/>
            </w:pPr>
          </w:p>
        </w:tc>
        <w:tc>
          <w:tcPr>
            <w:tcW w:w="554" w:type="pct"/>
            <w:vMerge/>
            <w:vAlign w:val="center"/>
          </w:tcPr>
          <w:p w:rsidR="005C335D" w:rsidRPr="00F1508E" w:rsidRDefault="005C335D" w:rsidP="004476B3">
            <w:pPr>
              <w:autoSpaceDE w:val="0"/>
              <w:autoSpaceDN w:val="0"/>
              <w:adjustRightInd w:val="0"/>
              <w:spacing w:before="120"/>
              <w:jc w:val="center"/>
            </w:pPr>
          </w:p>
        </w:tc>
        <w:tc>
          <w:tcPr>
            <w:tcW w:w="388" w:type="pct"/>
            <w:vMerge/>
            <w:vAlign w:val="center"/>
          </w:tcPr>
          <w:p w:rsidR="005C335D" w:rsidRPr="00F1508E" w:rsidRDefault="005C335D" w:rsidP="004476B3">
            <w:pPr>
              <w:autoSpaceDE w:val="0"/>
              <w:autoSpaceDN w:val="0"/>
              <w:adjustRightInd w:val="0"/>
              <w:spacing w:before="120"/>
              <w:jc w:val="center"/>
            </w:pPr>
          </w:p>
        </w:tc>
        <w:tc>
          <w:tcPr>
            <w:tcW w:w="383" w:type="pct"/>
            <w:vAlign w:val="center"/>
          </w:tcPr>
          <w:p w:rsidR="005C335D" w:rsidRPr="00F1508E" w:rsidRDefault="005C335D" w:rsidP="004476B3">
            <w:pPr>
              <w:autoSpaceDE w:val="0"/>
              <w:autoSpaceDN w:val="0"/>
              <w:adjustRightInd w:val="0"/>
              <w:spacing w:before="120"/>
              <w:jc w:val="center"/>
            </w:pPr>
            <w:r w:rsidRPr="00F1508E">
              <w:t>Rừng tự nhiên</w:t>
            </w:r>
          </w:p>
        </w:tc>
        <w:tc>
          <w:tcPr>
            <w:tcW w:w="383" w:type="pct"/>
            <w:vAlign w:val="center"/>
          </w:tcPr>
          <w:p w:rsidR="005C335D" w:rsidRPr="00F1508E" w:rsidRDefault="005C335D" w:rsidP="004476B3">
            <w:pPr>
              <w:autoSpaceDE w:val="0"/>
              <w:autoSpaceDN w:val="0"/>
              <w:adjustRightInd w:val="0"/>
              <w:spacing w:before="120"/>
              <w:jc w:val="center"/>
            </w:pPr>
            <w:r w:rsidRPr="00F1508E">
              <w:t>Rừng trồng</w:t>
            </w:r>
          </w:p>
        </w:tc>
        <w:tc>
          <w:tcPr>
            <w:tcW w:w="469" w:type="pct"/>
            <w:vAlign w:val="center"/>
          </w:tcPr>
          <w:p w:rsidR="005C335D" w:rsidRPr="00F1508E" w:rsidRDefault="005C335D" w:rsidP="004476B3">
            <w:pPr>
              <w:autoSpaceDE w:val="0"/>
              <w:autoSpaceDN w:val="0"/>
              <w:adjustRightInd w:val="0"/>
              <w:spacing w:before="120"/>
              <w:jc w:val="center"/>
            </w:pPr>
            <w:r w:rsidRPr="00F1508E">
              <w:t>Rừng đặc dụng</w:t>
            </w:r>
          </w:p>
        </w:tc>
        <w:tc>
          <w:tcPr>
            <w:tcW w:w="473" w:type="pct"/>
            <w:vAlign w:val="center"/>
          </w:tcPr>
          <w:p w:rsidR="005C335D" w:rsidRPr="00F1508E" w:rsidRDefault="005C335D" w:rsidP="004476B3">
            <w:pPr>
              <w:autoSpaceDE w:val="0"/>
              <w:autoSpaceDN w:val="0"/>
              <w:adjustRightInd w:val="0"/>
              <w:spacing w:before="120"/>
              <w:jc w:val="center"/>
            </w:pPr>
            <w:r w:rsidRPr="00F1508E">
              <w:t>Rừng phòng hộ</w:t>
            </w:r>
          </w:p>
        </w:tc>
        <w:tc>
          <w:tcPr>
            <w:tcW w:w="473" w:type="pct"/>
            <w:vAlign w:val="center"/>
          </w:tcPr>
          <w:p w:rsidR="005C335D" w:rsidRPr="00F1508E" w:rsidRDefault="005C335D" w:rsidP="004476B3">
            <w:pPr>
              <w:autoSpaceDE w:val="0"/>
              <w:autoSpaceDN w:val="0"/>
              <w:adjustRightInd w:val="0"/>
              <w:spacing w:before="120"/>
              <w:jc w:val="center"/>
            </w:pPr>
            <w:r w:rsidRPr="00F1508E">
              <w:t>Rừng sản xuất</w:t>
            </w:r>
          </w:p>
        </w:tc>
        <w:tc>
          <w:tcPr>
            <w:tcW w:w="539" w:type="pct"/>
            <w:vMerge/>
            <w:vAlign w:val="center"/>
          </w:tcPr>
          <w:p w:rsidR="005C335D" w:rsidRPr="00F1508E" w:rsidRDefault="005C335D" w:rsidP="004476B3">
            <w:pPr>
              <w:autoSpaceDE w:val="0"/>
              <w:autoSpaceDN w:val="0"/>
              <w:adjustRightInd w:val="0"/>
              <w:spacing w:before="120"/>
              <w:jc w:val="center"/>
            </w:pPr>
          </w:p>
        </w:tc>
        <w:tc>
          <w:tcPr>
            <w:tcW w:w="477" w:type="pct"/>
            <w:vMerge/>
            <w:vAlign w:val="center"/>
          </w:tcPr>
          <w:p w:rsidR="005C335D" w:rsidRPr="00F1508E" w:rsidRDefault="005C335D" w:rsidP="004476B3">
            <w:pPr>
              <w:autoSpaceDE w:val="0"/>
              <w:autoSpaceDN w:val="0"/>
              <w:adjustRightInd w:val="0"/>
              <w:spacing w:before="120"/>
              <w:jc w:val="center"/>
            </w:pPr>
          </w:p>
        </w:tc>
      </w:tr>
      <w:tr w:rsidR="005C335D" w:rsidRPr="00F1508E" w:rsidTr="004476B3">
        <w:tc>
          <w:tcPr>
            <w:tcW w:w="241" w:type="pct"/>
            <w:vAlign w:val="center"/>
          </w:tcPr>
          <w:p w:rsidR="005C335D" w:rsidRPr="00F1508E" w:rsidRDefault="005C335D" w:rsidP="004476B3">
            <w:pPr>
              <w:autoSpaceDE w:val="0"/>
              <w:autoSpaceDN w:val="0"/>
              <w:adjustRightInd w:val="0"/>
              <w:spacing w:before="120"/>
              <w:jc w:val="center"/>
            </w:pPr>
            <w:r w:rsidRPr="00F1508E">
              <w:rPr>
                <w:i/>
                <w:iCs/>
              </w:rPr>
              <w:t>1</w:t>
            </w:r>
          </w:p>
        </w:tc>
        <w:tc>
          <w:tcPr>
            <w:tcW w:w="620" w:type="pct"/>
            <w:vAlign w:val="center"/>
          </w:tcPr>
          <w:p w:rsidR="005C335D" w:rsidRPr="00F1508E" w:rsidRDefault="005C335D" w:rsidP="004476B3">
            <w:pPr>
              <w:autoSpaceDE w:val="0"/>
              <w:autoSpaceDN w:val="0"/>
              <w:adjustRightInd w:val="0"/>
              <w:spacing w:before="120"/>
              <w:jc w:val="center"/>
            </w:pPr>
            <w:r w:rsidRPr="00F1508E">
              <w:rPr>
                <w:i/>
                <w:iCs/>
              </w:rPr>
              <w:t>2</w:t>
            </w:r>
          </w:p>
        </w:tc>
        <w:tc>
          <w:tcPr>
            <w:tcW w:w="554" w:type="pct"/>
            <w:vAlign w:val="center"/>
          </w:tcPr>
          <w:p w:rsidR="005C335D" w:rsidRPr="00F1508E" w:rsidRDefault="005C335D" w:rsidP="004476B3">
            <w:pPr>
              <w:autoSpaceDE w:val="0"/>
              <w:autoSpaceDN w:val="0"/>
              <w:adjustRightInd w:val="0"/>
              <w:spacing w:before="120"/>
              <w:jc w:val="center"/>
            </w:pPr>
            <w:r w:rsidRPr="00F1508E">
              <w:rPr>
                <w:i/>
                <w:iCs/>
              </w:rPr>
              <w:t>3</w:t>
            </w:r>
          </w:p>
        </w:tc>
        <w:tc>
          <w:tcPr>
            <w:tcW w:w="388" w:type="pct"/>
            <w:vAlign w:val="center"/>
          </w:tcPr>
          <w:p w:rsidR="005C335D" w:rsidRPr="00F1508E" w:rsidRDefault="005C335D" w:rsidP="004476B3">
            <w:pPr>
              <w:autoSpaceDE w:val="0"/>
              <w:autoSpaceDN w:val="0"/>
              <w:adjustRightInd w:val="0"/>
              <w:spacing w:before="120"/>
              <w:jc w:val="center"/>
            </w:pPr>
            <w:r w:rsidRPr="00F1508E">
              <w:rPr>
                <w:i/>
                <w:iCs/>
              </w:rPr>
              <w:t>4</w:t>
            </w:r>
          </w:p>
        </w:tc>
        <w:tc>
          <w:tcPr>
            <w:tcW w:w="383" w:type="pct"/>
            <w:vAlign w:val="center"/>
          </w:tcPr>
          <w:p w:rsidR="005C335D" w:rsidRPr="00F1508E" w:rsidRDefault="005C335D" w:rsidP="004476B3">
            <w:pPr>
              <w:autoSpaceDE w:val="0"/>
              <w:autoSpaceDN w:val="0"/>
              <w:adjustRightInd w:val="0"/>
              <w:spacing w:before="120"/>
              <w:jc w:val="center"/>
            </w:pPr>
            <w:r w:rsidRPr="00F1508E">
              <w:rPr>
                <w:i/>
                <w:iCs/>
              </w:rPr>
              <w:t>5</w:t>
            </w:r>
          </w:p>
        </w:tc>
        <w:tc>
          <w:tcPr>
            <w:tcW w:w="383" w:type="pct"/>
            <w:vAlign w:val="center"/>
          </w:tcPr>
          <w:p w:rsidR="005C335D" w:rsidRPr="00F1508E" w:rsidRDefault="005C335D" w:rsidP="004476B3">
            <w:pPr>
              <w:autoSpaceDE w:val="0"/>
              <w:autoSpaceDN w:val="0"/>
              <w:adjustRightInd w:val="0"/>
              <w:spacing w:before="120"/>
              <w:jc w:val="center"/>
            </w:pPr>
            <w:r w:rsidRPr="00F1508E">
              <w:rPr>
                <w:i/>
                <w:iCs/>
              </w:rPr>
              <w:t>6</w:t>
            </w:r>
          </w:p>
        </w:tc>
        <w:tc>
          <w:tcPr>
            <w:tcW w:w="469" w:type="pct"/>
            <w:vAlign w:val="center"/>
          </w:tcPr>
          <w:p w:rsidR="005C335D" w:rsidRPr="00F1508E" w:rsidRDefault="005C335D" w:rsidP="004476B3">
            <w:pPr>
              <w:autoSpaceDE w:val="0"/>
              <w:autoSpaceDN w:val="0"/>
              <w:adjustRightInd w:val="0"/>
              <w:spacing w:before="120"/>
              <w:jc w:val="center"/>
            </w:pPr>
            <w:r w:rsidRPr="00F1508E">
              <w:rPr>
                <w:i/>
                <w:iCs/>
              </w:rPr>
              <w:t>7</w:t>
            </w:r>
          </w:p>
        </w:tc>
        <w:tc>
          <w:tcPr>
            <w:tcW w:w="473" w:type="pct"/>
            <w:vAlign w:val="center"/>
          </w:tcPr>
          <w:p w:rsidR="005C335D" w:rsidRPr="00F1508E" w:rsidRDefault="005C335D" w:rsidP="004476B3">
            <w:pPr>
              <w:autoSpaceDE w:val="0"/>
              <w:autoSpaceDN w:val="0"/>
              <w:adjustRightInd w:val="0"/>
              <w:spacing w:before="120"/>
              <w:jc w:val="center"/>
            </w:pPr>
            <w:r w:rsidRPr="00F1508E">
              <w:rPr>
                <w:i/>
                <w:iCs/>
              </w:rPr>
              <w:t>8</w:t>
            </w:r>
          </w:p>
        </w:tc>
        <w:tc>
          <w:tcPr>
            <w:tcW w:w="473" w:type="pct"/>
            <w:vAlign w:val="center"/>
          </w:tcPr>
          <w:p w:rsidR="005C335D" w:rsidRPr="00F1508E" w:rsidRDefault="005C335D" w:rsidP="004476B3">
            <w:pPr>
              <w:autoSpaceDE w:val="0"/>
              <w:autoSpaceDN w:val="0"/>
              <w:adjustRightInd w:val="0"/>
              <w:spacing w:before="120"/>
              <w:jc w:val="center"/>
            </w:pPr>
            <w:r w:rsidRPr="00F1508E">
              <w:rPr>
                <w:i/>
                <w:iCs/>
              </w:rPr>
              <w:t>9</w:t>
            </w:r>
          </w:p>
        </w:tc>
        <w:tc>
          <w:tcPr>
            <w:tcW w:w="539" w:type="pct"/>
            <w:vAlign w:val="center"/>
          </w:tcPr>
          <w:p w:rsidR="005C335D" w:rsidRPr="00F1508E" w:rsidRDefault="005C335D" w:rsidP="004476B3">
            <w:pPr>
              <w:autoSpaceDE w:val="0"/>
              <w:autoSpaceDN w:val="0"/>
              <w:adjustRightInd w:val="0"/>
              <w:spacing w:before="120"/>
              <w:jc w:val="center"/>
            </w:pPr>
            <w:r w:rsidRPr="00F1508E">
              <w:rPr>
                <w:i/>
                <w:iCs/>
              </w:rPr>
              <w:t>10</w:t>
            </w:r>
          </w:p>
        </w:tc>
        <w:tc>
          <w:tcPr>
            <w:tcW w:w="477" w:type="pct"/>
            <w:vAlign w:val="center"/>
          </w:tcPr>
          <w:p w:rsidR="005C335D" w:rsidRPr="00F1508E" w:rsidRDefault="005C335D" w:rsidP="004476B3">
            <w:pPr>
              <w:autoSpaceDE w:val="0"/>
              <w:autoSpaceDN w:val="0"/>
              <w:adjustRightInd w:val="0"/>
              <w:spacing w:before="120"/>
              <w:jc w:val="center"/>
            </w:pPr>
            <w:r w:rsidRPr="00F1508E">
              <w:rPr>
                <w:i/>
                <w:iCs/>
              </w:rPr>
              <w:t>11</w:t>
            </w:r>
          </w:p>
        </w:tc>
      </w:tr>
      <w:tr w:rsidR="005C335D" w:rsidRPr="00F1508E" w:rsidTr="004476B3">
        <w:tc>
          <w:tcPr>
            <w:tcW w:w="241" w:type="pct"/>
            <w:vAlign w:val="center"/>
          </w:tcPr>
          <w:p w:rsidR="005C335D" w:rsidRPr="00F1508E" w:rsidRDefault="005C335D" w:rsidP="004476B3">
            <w:pPr>
              <w:autoSpaceDE w:val="0"/>
              <w:autoSpaceDN w:val="0"/>
              <w:adjustRightInd w:val="0"/>
              <w:spacing w:before="120"/>
              <w:jc w:val="center"/>
            </w:pPr>
          </w:p>
        </w:tc>
        <w:tc>
          <w:tcPr>
            <w:tcW w:w="620" w:type="pct"/>
            <w:vAlign w:val="center"/>
          </w:tcPr>
          <w:p w:rsidR="005C335D" w:rsidRPr="00F1508E" w:rsidRDefault="005C335D" w:rsidP="004476B3">
            <w:pPr>
              <w:autoSpaceDE w:val="0"/>
              <w:autoSpaceDN w:val="0"/>
              <w:adjustRightInd w:val="0"/>
              <w:spacing w:before="120"/>
              <w:jc w:val="center"/>
            </w:pPr>
            <w:r w:rsidRPr="00F1508E">
              <w:rPr>
                <w:b/>
                <w:bCs/>
              </w:rPr>
              <w:t>Tổng số</w:t>
            </w:r>
          </w:p>
        </w:tc>
        <w:tc>
          <w:tcPr>
            <w:tcW w:w="554" w:type="pct"/>
            <w:vAlign w:val="center"/>
          </w:tcPr>
          <w:p w:rsidR="005C335D" w:rsidRPr="00F1508E" w:rsidRDefault="005C335D" w:rsidP="004476B3">
            <w:pPr>
              <w:autoSpaceDE w:val="0"/>
              <w:autoSpaceDN w:val="0"/>
              <w:adjustRightInd w:val="0"/>
              <w:spacing w:before="120"/>
              <w:jc w:val="center"/>
            </w:pPr>
          </w:p>
        </w:tc>
        <w:tc>
          <w:tcPr>
            <w:tcW w:w="388" w:type="pct"/>
            <w:vAlign w:val="center"/>
          </w:tcPr>
          <w:p w:rsidR="005C335D" w:rsidRPr="00F1508E" w:rsidRDefault="005C335D" w:rsidP="004476B3">
            <w:pPr>
              <w:autoSpaceDE w:val="0"/>
              <w:autoSpaceDN w:val="0"/>
              <w:adjustRightInd w:val="0"/>
              <w:spacing w:before="120"/>
              <w:jc w:val="center"/>
            </w:pPr>
          </w:p>
        </w:tc>
        <w:tc>
          <w:tcPr>
            <w:tcW w:w="383" w:type="pct"/>
            <w:vAlign w:val="center"/>
          </w:tcPr>
          <w:p w:rsidR="005C335D" w:rsidRPr="00F1508E" w:rsidRDefault="005C335D" w:rsidP="004476B3">
            <w:pPr>
              <w:autoSpaceDE w:val="0"/>
              <w:autoSpaceDN w:val="0"/>
              <w:adjustRightInd w:val="0"/>
              <w:spacing w:before="120"/>
              <w:jc w:val="center"/>
            </w:pPr>
          </w:p>
        </w:tc>
        <w:tc>
          <w:tcPr>
            <w:tcW w:w="383" w:type="pct"/>
            <w:vAlign w:val="center"/>
          </w:tcPr>
          <w:p w:rsidR="005C335D" w:rsidRPr="00F1508E" w:rsidRDefault="005C335D" w:rsidP="004476B3">
            <w:pPr>
              <w:autoSpaceDE w:val="0"/>
              <w:autoSpaceDN w:val="0"/>
              <w:adjustRightInd w:val="0"/>
              <w:spacing w:before="120"/>
              <w:jc w:val="center"/>
            </w:pPr>
          </w:p>
        </w:tc>
        <w:tc>
          <w:tcPr>
            <w:tcW w:w="469" w:type="pct"/>
            <w:vAlign w:val="center"/>
          </w:tcPr>
          <w:p w:rsidR="005C335D" w:rsidRPr="00F1508E" w:rsidRDefault="005C335D" w:rsidP="004476B3">
            <w:pPr>
              <w:autoSpaceDE w:val="0"/>
              <w:autoSpaceDN w:val="0"/>
              <w:adjustRightInd w:val="0"/>
              <w:spacing w:before="120"/>
              <w:jc w:val="center"/>
            </w:pPr>
          </w:p>
        </w:tc>
        <w:tc>
          <w:tcPr>
            <w:tcW w:w="473" w:type="pct"/>
            <w:vAlign w:val="center"/>
          </w:tcPr>
          <w:p w:rsidR="005C335D" w:rsidRPr="00F1508E" w:rsidRDefault="005C335D" w:rsidP="004476B3">
            <w:pPr>
              <w:autoSpaceDE w:val="0"/>
              <w:autoSpaceDN w:val="0"/>
              <w:adjustRightInd w:val="0"/>
              <w:spacing w:before="120"/>
              <w:jc w:val="center"/>
            </w:pPr>
          </w:p>
        </w:tc>
        <w:tc>
          <w:tcPr>
            <w:tcW w:w="473" w:type="pct"/>
            <w:vAlign w:val="center"/>
          </w:tcPr>
          <w:p w:rsidR="005C335D" w:rsidRPr="00F1508E" w:rsidRDefault="005C335D" w:rsidP="004476B3">
            <w:pPr>
              <w:autoSpaceDE w:val="0"/>
              <w:autoSpaceDN w:val="0"/>
              <w:adjustRightInd w:val="0"/>
              <w:spacing w:before="120"/>
              <w:jc w:val="center"/>
            </w:pPr>
          </w:p>
        </w:tc>
        <w:tc>
          <w:tcPr>
            <w:tcW w:w="539" w:type="pct"/>
            <w:vAlign w:val="center"/>
          </w:tcPr>
          <w:p w:rsidR="005C335D" w:rsidRPr="00F1508E" w:rsidRDefault="005C335D" w:rsidP="004476B3">
            <w:pPr>
              <w:autoSpaceDE w:val="0"/>
              <w:autoSpaceDN w:val="0"/>
              <w:adjustRightInd w:val="0"/>
              <w:spacing w:before="120"/>
              <w:jc w:val="center"/>
            </w:pPr>
          </w:p>
        </w:tc>
        <w:tc>
          <w:tcPr>
            <w:tcW w:w="477" w:type="pct"/>
            <w:vAlign w:val="center"/>
          </w:tcPr>
          <w:p w:rsidR="005C335D" w:rsidRPr="00F1508E" w:rsidRDefault="005C335D" w:rsidP="004476B3">
            <w:pPr>
              <w:autoSpaceDE w:val="0"/>
              <w:autoSpaceDN w:val="0"/>
              <w:adjustRightInd w:val="0"/>
              <w:spacing w:before="120"/>
              <w:jc w:val="center"/>
            </w:pPr>
          </w:p>
        </w:tc>
      </w:tr>
      <w:tr w:rsidR="005C335D" w:rsidRPr="00F1508E" w:rsidTr="004476B3">
        <w:tc>
          <w:tcPr>
            <w:tcW w:w="241" w:type="pct"/>
            <w:vAlign w:val="center"/>
          </w:tcPr>
          <w:p w:rsidR="005C335D" w:rsidRPr="00F1508E" w:rsidRDefault="005C335D" w:rsidP="004476B3">
            <w:pPr>
              <w:autoSpaceDE w:val="0"/>
              <w:autoSpaceDN w:val="0"/>
              <w:adjustRightInd w:val="0"/>
              <w:spacing w:before="120"/>
              <w:jc w:val="center"/>
            </w:pPr>
          </w:p>
        </w:tc>
        <w:tc>
          <w:tcPr>
            <w:tcW w:w="620" w:type="pct"/>
            <w:vAlign w:val="center"/>
          </w:tcPr>
          <w:p w:rsidR="005C335D" w:rsidRPr="00F1508E" w:rsidRDefault="005C335D" w:rsidP="004476B3">
            <w:pPr>
              <w:autoSpaceDE w:val="0"/>
              <w:autoSpaceDN w:val="0"/>
              <w:adjustRightInd w:val="0"/>
              <w:spacing w:before="120"/>
              <w:jc w:val="center"/>
            </w:pPr>
          </w:p>
        </w:tc>
        <w:tc>
          <w:tcPr>
            <w:tcW w:w="554" w:type="pct"/>
            <w:vAlign w:val="center"/>
          </w:tcPr>
          <w:p w:rsidR="005C335D" w:rsidRPr="00F1508E" w:rsidRDefault="005C335D" w:rsidP="004476B3">
            <w:pPr>
              <w:autoSpaceDE w:val="0"/>
              <w:autoSpaceDN w:val="0"/>
              <w:adjustRightInd w:val="0"/>
              <w:spacing w:before="120"/>
              <w:jc w:val="center"/>
            </w:pPr>
          </w:p>
        </w:tc>
        <w:tc>
          <w:tcPr>
            <w:tcW w:w="388" w:type="pct"/>
            <w:vAlign w:val="center"/>
          </w:tcPr>
          <w:p w:rsidR="005C335D" w:rsidRPr="00F1508E" w:rsidRDefault="005C335D" w:rsidP="004476B3">
            <w:pPr>
              <w:autoSpaceDE w:val="0"/>
              <w:autoSpaceDN w:val="0"/>
              <w:adjustRightInd w:val="0"/>
              <w:spacing w:before="120"/>
              <w:jc w:val="center"/>
            </w:pPr>
          </w:p>
        </w:tc>
        <w:tc>
          <w:tcPr>
            <w:tcW w:w="383" w:type="pct"/>
            <w:vAlign w:val="center"/>
          </w:tcPr>
          <w:p w:rsidR="005C335D" w:rsidRPr="00F1508E" w:rsidRDefault="005C335D" w:rsidP="004476B3">
            <w:pPr>
              <w:autoSpaceDE w:val="0"/>
              <w:autoSpaceDN w:val="0"/>
              <w:adjustRightInd w:val="0"/>
              <w:spacing w:before="120"/>
              <w:jc w:val="center"/>
            </w:pPr>
          </w:p>
        </w:tc>
        <w:tc>
          <w:tcPr>
            <w:tcW w:w="383" w:type="pct"/>
            <w:vAlign w:val="center"/>
          </w:tcPr>
          <w:p w:rsidR="005C335D" w:rsidRPr="00F1508E" w:rsidRDefault="005C335D" w:rsidP="004476B3">
            <w:pPr>
              <w:autoSpaceDE w:val="0"/>
              <w:autoSpaceDN w:val="0"/>
              <w:adjustRightInd w:val="0"/>
              <w:spacing w:before="120"/>
              <w:jc w:val="center"/>
            </w:pPr>
          </w:p>
        </w:tc>
        <w:tc>
          <w:tcPr>
            <w:tcW w:w="469" w:type="pct"/>
            <w:vAlign w:val="center"/>
          </w:tcPr>
          <w:p w:rsidR="005C335D" w:rsidRPr="00F1508E" w:rsidRDefault="005C335D" w:rsidP="004476B3">
            <w:pPr>
              <w:autoSpaceDE w:val="0"/>
              <w:autoSpaceDN w:val="0"/>
              <w:adjustRightInd w:val="0"/>
              <w:spacing w:before="120"/>
              <w:jc w:val="center"/>
            </w:pPr>
          </w:p>
        </w:tc>
        <w:tc>
          <w:tcPr>
            <w:tcW w:w="473" w:type="pct"/>
            <w:vAlign w:val="center"/>
          </w:tcPr>
          <w:p w:rsidR="005C335D" w:rsidRPr="00F1508E" w:rsidRDefault="005C335D" w:rsidP="004476B3">
            <w:pPr>
              <w:autoSpaceDE w:val="0"/>
              <w:autoSpaceDN w:val="0"/>
              <w:adjustRightInd w:val="0"/>
              <w:spacing w:before="120"/>
              <w:jc w:val="center"/>
            </w:pPr>
          </w:p>
        </w:tc>
        <w:tc>
          <w:tcPr>
            <w:tcW w:w="473" w:type="pct"/>
            <w:vAlign w:val="center"/>
          </w:tcPr>
          <w:p w:rsidR="005C335D" w:rsidRPr="00F1508E" w:rsidRDefault="005C335D" w:rsidP="004476B3">
            <w:pPr>
              <w:autoSpaceDE w:val="0"/>
              <w:autoSpaceDN w:val="0"/>
              <w:adjustRightInd w:val="0"/>
              <w:spacing w:before="120"/>
              <w:jc w:val="center"/>
            </w:pPr>
          </w:p>
        </w:tc>
        <w:tc>
          <w:tcPr>
            <w:tcW w:w="539" w:type="pct"/>
            <w:vAlign w:val="center"/>
          </w:tcPr>
          <w:p w:rsidR="005C335D" w:rsidRPr="00F1508E" w:rsidRDefault="005C335D" w:rsidP="004476B3">
            <w:pPr>
              <w:autoSpaceDE w:val="0"/>
              <w:autoSpaceDN w:val="0"/>
              <w:adjustRightInd w:val="0"/>
              <w:spacing w:before="120"/>
              <w:jc w:val="center"/>
            </w:pPr>
          </w:p>
        </w:tc>
        <w:tc>
          <w:tcPr>
            <w:tcW w:w="477" w:type="pct"/>
            <w:vAlign w:val="center"/>
          </w:tcPr>
          <w:p w:rsidR="005C335D" w:rsidRPr="00F1508E" w:rsidRDefault="005C335D" w:rsidP="004476B3">
            <w:pPr>
              <w:autoSpaceDE w:val="0"/>
              <w:autoSpaceDN w:val="0"/>
              <w:adjustRightInd w:val="0"/>
              <w:spacing w:before="120"/>
              <w:jc w:val="center"/>
            </w:pPr>
          </w:p>
        </w:tc>
      </w:tr>
      <w:tr w:rsidR="005C335D" w:rsidRPr="00F1508E" w:rsidTr="004476B3">
        <w:tc>
          <w:tcPr>
            <w:tcW w:w="241" w:type="pct"/>
            <w:vAlign w:val="center"/>
          </w:tcPr>
          <w:p w:rsidR="005C335D" w:rsidRPr="00F1508E" w:rsidRDefault="005C335D" w:rsidP="004476B3">
            <w:pPr>
              <w:autoSpaceDE w:val="0"/>
              <w:autoSpaceDN w:val="0"/>
              <w:adjustRightInd w:val="0"/>
              <w:spacing w:before="120"/>
              <w:jc w:val="center"/>
            </w:pPr>
          </w:p>
        </w:tc>
        <w:tc>
          <w:tcPr>
            <w:tcW w:w="620" w:type="pct"/>
            <w:vAlign w:val="center"/>
          </w:tcPr>
          <w:p w:rsidR="005C335D" w:rsidRPr="00F1508E" w:rsidRDefault="005C335D" w:rsidP="004476B3">
            <w:pPr>
              <w:autoSpaceDE w:val="0"/>
              <w:autoSpaceDN w:val="0"/>
              <w:adjustRightInd w:val="0"/>
              <w:spacing w:before="120"/>
              <w:jc w:val="center"/>
            </w:pPr>
          </w:p>
        </w:tc>
        <w:tc>
          <w:tcPr>
            <w:tcW w:w="554" w:type="pct"/>
            <w:vAlign w:val="center"/>
          </w:tcPr>
          <w:p w:rsidR="005C335D" w:rsidRPr="00F1508E" w:rsidRDefault="005C335D" w:rsidP="004476B3">
            <w:pPr>
              <w:autoSpaceDE w:val="0"/>
              <w:autoSpaceDN w:val="0"/>
              <w:adjustRightInd w:val="0"/>
              <w:spacing w:before="120"/>
              <w:jc w:val="center"/>
            </w:pPr>
          </w:p>
        </w:tc>
        <w:tc>
          <w:tcPr>
            <w:tcW w:w="388" w:type="pct"/>
            <w:vAlign w:val="center"/>
          </w:tcPr>
          <w:p w:rsidR="005C335D" w:rsidRPr="00F1508E" w:rsidRDefault="005C335D" w:rsidP="004476B3">
            <w:pPr>
              <w:autoSpaceDE w:val="0"/>
              <w:autoSpaceDN w:val="0"/>
              <w:adjustRightInd w:val="0"/>
              <w:spacing w:before="120"/>
              <w:jc w:val="center"/>
            </w:pPr>
          </w:p>
        </w:tc>
        <w:tc>
          <w:tcPr>
            <w:tcW w:w="383" w:type="pct"/>
            <w:vAlign w:val="center"/>
          </w:tcPr>
          <w:p w:rsidR="005C335D" w:rsidRPr="00F1508E" w:rsidRDefault="005C335D" w:rsidP="004476B3">
            <w:pPr>
              <w:autoSpaceDE w:val="0"/>
              <w:autoSpaceDN w:val="0"/>
              <w:adjustRightInd w:val="0"/>
              <w:spacing w:before="120"/>
              <w:jc w:val="center"/>
            </w:pPr>
          </w:p>
        </w:tc>
        <w:tc>
          <w:tcPr>
            <w:tcW w:w="383" w:type="pct"/>
            <w:vAlign w:val="center"/>
          </w:tcPr>
          <w:p w:rsidR="005C335D" w:rsidRPr="00F1508E" w:rsidRDefault="005C335D" w:rsidP="004476B3">
            <w:pPr>
              <w:autoSpaceDE w:val="0"/>
              <w:autoSpaceDN w:val="0"/>
              <w:adjustRightInd w:val="0"/>
              <w:spacing w:before="120"/>
              <w:jc w:val="center"/>
            </w:pPr>
          </w:p>
        </w:tc>
        <w:tc>
          <w:tcPr>
            <w:tcW w:w="469" w:type="pct"/>
            <w:vAlign w:val="center"/>
          </w:tcPr>
          <w:p w:rsidR="005C335D" w:rsidRPr="00F1508E" w:rsidRDefault="005C335D" w:rsidP="004476B3">
            <w:pPr>
              <w:autoSpaceDE w:val="0"/>
              <w:autoSpaceDN w:val="0"/>
              <w:adjustRightInd w:val="0"/>
              <w:spacing w:before="120"/>
              <w:jc w:val="center"/>
            </w:pPr>
          </w:p>
        </w:tc>
        <w:tc>
          <w:tcPr>
            <w:tcW w:w="473" w:type="pct"/>
            <w:vAlign w:val="center"/>
          </w:tcPr>
          <w:p w:rsidR="005C335D" w:rsidRPr="00F1508E" w:rsidRDefault="005C335D" w:rsidP="004476B3">
            <w:pPr>
              <w:autoSpaceDE w:val="0"/>
              <w:autoSpaceDN w:val="0"/>
              <w:adjustRightInd w:val="0"/>
              <w:spacing w:before="120"/>
              <w:jc w:val="center"/>
            </w:pPr>
          </w:p>
        </w:tc>
        <w:tc>
          <w:tcPr>
            <w:tcW w:w="473" w:type="pct"/>
            <w:vAlign w:val="center"/>
          </w:tcPr>
          <w:p w:rsidR="005C335D" w:rsidRPr="00F1508E" w:rsidRDefault="005C335D" w:rsidP="004476B3">
            <w:pPr>
              <w:autoSpaceDE w:val="0"/>
              <w:autoSpaceDN w:val="0"/>
              <w:adjustRightInd w:val="0"/>
              <w:spacing w:before="120"/>
              <w:jc w:val="center"/>
            </w:pPr>
          </w:p>
        </w:tc>
        <w:tc>
          <w:tcPr>
            <w:tcW w:w="539" w:type="pct"/>
            <w:vAlign w:val="center"/>
          </w:tcPr>
          <w:p w:rsidR="005C335D" w:rsidRPr="00F1508E" w:rsidRDefault="005C335D" w:rsidP="004476B3">
            <w:pPr>
              <w:autoSpaceDE w:val="0"/>
              <w:autoSpaceDN w:val="0"/>
              <w:adjustRightInd w:val="0"/>
              <w:spacing w:before="120"/>
              <w:jc w:val="center"/>
            </w:pPr>
          </w:p>
        </w:tc>
        <w:tc>
          <w:tcPr>
            <w:tcW w:w="477" w:type="pct"/>
            <w:vAlign w:val="center"/>
          </w:tcPr>
          <w:p w:rsidR="005C335D" w:rsidRPr="00F1508E" w:rsidRDefault="005C335D" w:rsidP="004476B3">
            <w:pPr>
              <w:autoSpaceDE w:val="0"/>
              <w:autoSpaceDN w:val="0"/>
              <w:adjustRightInd w:val="0"/>
              <w:spacing w:before="120"/>
              <w:jc w:val="center"/>
            </w:pPr>
          </w:p>
        </w:tc>
      </w:tr>
      <w:tr w:rsidR="005C335D" w:rsidRPr="00F1508E" w:rsidTr="004476B3">
        <w:tc>
          <w:tcPr>
            <w:tcW w:w="241" w:type="pct"/>
            <w:vAlign w:val="center"/>
          </w:tcPr>
          <w:p w:rsidR="005C335D" w:rsidRPr="00F1508E" w:rsidRDefault="005C335D" w:rsidP="004476B3">
            <w:pPr>
              <w:autoSpaceDE w:val="0"/>
              <w:autoSpaceDN w:val="0"/>
              <w:adjustRightInd w:val="0"/>
              <w:spacing w:before="120"/>
              <w:jc w:val="center"/>
            </w:pPr>
          </w:p>
        </w:tc>
        <w:tc>
          <w:tcPr>
            <w:tcW w:w="620" w:type="pct"/>
            <w:vAlign w:val="center"/>
          </w:tcPr>
          <w:p w:rsidR="005C335D" w:rsidRPr="00F1508E" w:rsidRDefault="005C335D" w:rsidP="004476B3">
            <w:pPr>
              <w:autoSpaceDE w:val="0"/>
              <w:autoSpaceDN w:val="0"/>
              <w:adjustRightInd w:val="0"/>
              <w:spacing w:before="120"/>
              <w:jc w:val="center"/>
            </w:pPr>
          </w:p>
        </w:tc>
        <w:tc>
          <w:tcPr>
            <w:tcW w:w="554" w:type="pct"/>
            <w:vAlign w:val="center"/>
          </w:tcPr>
          <w:p w:rsidR="005C335D" w:rsidRPr="00F1508E" w:rsidRDefault="005C335D" w:rsidP="004476B3">
            <w:pPr>
              <w:autoSpaceDE w:val="0"/>
              <w:autoSpaceDN w:val="0"/>
              <w:adjustRightInd w:val="0"/>
              <w:spacing w:before="120"/>
              <w:jc w:val="center"/>
            </w:pPr>
          </w:p>
        </w:tc>
        <w:tc>
          <w:tcPr>
            <w:tcW w:w="388" w:type="pct"/>
            <w:vAlign w:val="center"/>
          </w:tcPr>
          <w:p w:rsidR="005C335D" w:rsidRPr="00F1508E" w:rsidRDefault="005C335D" w:rsidP="004476B3">
            <w:pPr>
              <w:autoSpaceDE w:val="0"/>
              <w:autoSpaceDN w:val="0"/>
              <w:adjustRightInd w:val="0"/>
              <w:spacing w:before="120"/>
              <w:jc w:val="center"/>
            </w:pPr>
          </w:p>
        </w:tc>
        <w:tc>
          <w:tcPr>
            <w:tcW w:w="383" w:type="pct"/>
            <w:vAlign w:val="center"/>
          </w:tcPr>
          <w:p w:rsidR="005C335D" w:rsidRPr="00F1508E" w:rsidRDefault="005C335D" w:rsidP="004476B3">
            <w:pPr>
              <w:autoSpaceDE w:val="0"/>
              <w:autoSpaceDN w:val="0"/>
              <w:adjustRightInd w:val="0"/>
              <w:spacing w:before="120"/>
              <w:jc w:val="center"/>
            </w:pPr>
          </w:p>
        </w:tc>
        <w:tc>
          <w:tcPr>
            <w:tcW w:w="383" w:type="pct"/>
            <w:vAlign w:val="center"/>
          </w:tcPr>
          <w:p w:rsidR="005C335D" w:rsidRPr="00F1508E" w:rsidRDefault="005C335D" w:rsidP="004476B3">
            <w:pPr>
              <w:autoSpaceDE w:val="0"/>
              <w:autoSpaceDN w:val="0"/>
              <w:adjustRightInd w:val="0"/>
              <w:spacing w:before="120"/>
              <w:jc w:val="center"/>
            </w:pPr>
          </w:p>
        </w:tc>
        <w:tc>
          <w:tcPr>
            <w:tcW w:w="469" w:type="pct"/>
            <w:vAlign w:val="center"/>
          </w:tcPr>
          <w:p w:rsidR="005C335D" w:rsidRPr="00F1508E" w:rsidRDefault="005C335D" w:rsidP="004476B3">
            <w:pPr>
              <w:autoSpaceDE w:val="0"/>
              <w:autoSpaceDN w:val="0"/>
              <w:adjustRightInd w:val="0"/>
              <w:spacing w:before="120"/>
              <w:jc w:val="center"/>
            </w:pPr>
          </w:p>
        </w:tc>
        <w:tc>
          <w:tcPr>
            <w:tcW w:w="473" w:type="pct"/>
            <w:vAlign w:val="center"/>
          </w:tcPr>
          <w:p w:rsidR="005C335D" w:rsidRPr="00F1508E" w:rsidRDefault="005C335D" w:rsidP="004476B3">
            <w:pPr>
              <w:autoSpaceDE w:val="0"/>
              <w:autoSpaceDN w:val="0"/>
              <w:adjustRightInd w:val="0"/>
              <w:spacing w:before="120"/>
              <w:jc w:val="center"/>
            </w:pPr>
          </w:p>
        </w:tc>
        <w:tc>
          <w:tcPr>
            <w:tcW w:w="473" w:type="pct"/>
            <w:vAlign w:val="center"/>
          </w:tcPr>
          <w:p w:rsidR="005C335D" w:rsidRPr="00F1508E" w:rsidRDefault="005C335D" w:rsidP="004476B3">
            <w:pPr>
              <w:autoSpaceDE w:val="0"/>
              <w:autoSpaceDN w:val="0"/>
              <w:adjustRightInd w:val="0"/>
              <w:spacing w:before="120"/>
              <w:jc w:val="center"/>
            </w:pPr>
          </w:p>
        </w:tc>
        <w:tc>
          <w:tcPr>
            <w:tcW w:w="539" w:type="pct"/>
            <w:vAlign w:val="center"/>
          </w:tcPr>
          <w:p w:rsidR="005C335D" w:rsidRPr="00F1508E" w:rsidRDefault="005C335D" w:rsidP="004476B3">
            <w:pPr>
              <w:autoSpaceDE w:val="0"/>
              <w:autoSpaceDN w:val="0"/>
              <w:adjustRightInd w:val="0"/>
              <w:spacing w:before="120"/>
              <w:jc w:val="center"/>
            </w:pPr>
          </w:p>
        </w:tc>
        <w:tc>
          <w:tcPr>
            <w:tcW w:w="477" w:type="pct"/>
            <w:vAlign w:val="center"/>
          </w:tcPr>
          <w:p w:rsidR="005C335D" w:rsidRPr="00F1508E" w:rsidRDefault="005C335D" w:rsidP="004476B3">
            <w:pPr>
              <w:autoSpaceDE w:val="0"/>
              <w:autoSpaceDN w:val="0"/>
              <w:adjustRightInd w:val="0"/>
              <w:spacing w:before="120"/>
              <w:jc w:val="center"/>
            </w:pPr>
          </w:p>
        </w:tc>
      </w:tr>
    </w:tbl>
    <w:p w:rsidR="005C335D" w:rsidRPr="00F1508E" w:rsidRDefault="005C335D" w:rsidP="005C335D">
      <w:pPr>
        <w:spacing w:before="120"/>
        <w:rPr>
          <w:b/>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977"/>
        <w:gridCol w:w="6977"/>
      </w:tblGrid>
      <w:tr w:rsidR="005C335D" w:rsidRPr="00F1508E" w:rsidTr="004476B3">
        <w:tc>
          <w:tcPr>
            <w:tcW w:w="2500" w:type="pct"/>
          </w:tcPr>
          <w:p w:rsidR="005C335D" w:rsidRPr="00F1508E" w:rsidRDefault="005C335D" w:rsidP="004476B3">
            <w:pPr>
              <w:spacing w:before="120"/>
              <w:jc w:val="center"/>
              <w:rPr>
                <w:sz w:val="28"/>
                <w:szCs w:val="28"/>
              </w:rPr>
            </w:pPr>
            <w:r w:rsidRPr="00F1508E">
              <w:rPr>
                <w:b/>
                <w:sz w:val="28"/>
                <w:szCs w:val="28"/>
              </w:rPr>
              <w:t>Lập biểu</w:t>
            </w:r>
          </w:p>
        </w:tc>
        <w:tc>
          <w:tcPr>
            <w:tcW w:w="2500" w:type="pct"/>
          </w:tcPr>
          <w:p w:rsidR="005C335D" w:rsidRPr="00F1508E" w:rsidRDefault="005C335D" w:rsidP="004476B3">
            <w:pPr>
              <w:spacing w:before="120"/>
              <w:jc w:val="center"/>
              <w:rPr>
                <w:b/>
                <w:sz w:val="28"/>
                <w:szCs w:val="28"/>
              </w:rPr>
            </w:pPr>
            <w:r w:rsidRPr="00F1508E">
              <w:rPr>
                <w:b/>
                <w:sz w:val="28"/>
                <w:szCs w:val="28"/>
              </w:rPr>
              <w:t>Thủ trưởng đơn vị</w:t>
            </w:r>
            <w:r w:rsidRPr="00F1508E">
              <w:rPr>
                <w:b/>
                <w:sz w:val="28"/>
                <w:szCs w:val="28"/>
              </w:rPr>
              <w:br/>
            </w:r>
            <w:r w:rsidRPr="00F1508E">
              <w:rPr>
                <w:i/>
                <w:sz w:val="28"/>
                <w:szCs w:val="28"/>
              </w:rPr>
              <w:t>(chữ ký, họ và tên, đóng dấu)</w:t>
            </w:r>
          </w:p>
        </w:tc>
      </w:tr>
    </w:tbl>
    <w:p w:rsidR="00BB5050" w:rsidRDefault="00BB5050" w:rsidP="005C335D">
      <w:pPr>
        <w:spacing w:before="120" w:after="0"/>
        <w:ind w:firstLine="720"/>
        <w:jc w:val="both"/>
      </w:pPr>
    </w:p>
    <w:p w:rsidR="00F1508E" w:rsidRPr="001724DC" w:rsidRDefault="00F1508E" w:rsidP="005C335D">
      <w:pPr>
        <w:spacing w:before="120" w:after="0"/>
        <w:ind w:firstLine="720"/>
        <w:jc w:val="both"/>
      </w:pPr>
    </w:p>
    <w:sectPr w:rsidR="00F1508E" w:rsidRPr="001724DC" w:rsidSect="00F1508E">
      <w:pgSz w:w="16834" w:h="11909"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DA"/>
    <w:rsid w:val="000106E2"/>
    <w:rsid w:val="000F1876"/>
    <w:rsid w:val="00121341"/>
    <w:rsid w:val="001724DC"/>
    <w:rsid w:val="001864FA"/>
    <w:rsid w:val="001C62C0"/>
    <w:rsid w:val="00255484"/>
    <w:rsid w:val="00420556"/>
    <w:rsid w:val="00455F22"/>
    <w:rsid w:val="005C335D"/>
    <w:rsid w:val="00625674"/>
    <w:rsid w:val="006341AC"/>
    <w:rsid w:val="00741F04"/>
    <w:rsid w:val="00785AEF"/>
    <w:rsid w:val="00785B9E"/>
    <w:rsid w:val="007B202F"/>
    <w:rsid w:val="00847FDA"/>
    <w:rsid w:val="00853192"/>
    <w:rsid w:val="00945CB8"/>
    <w:rsid w:val="00A76E27"/>
    <w:rsid w:val="00BB5050"/>
    <w:rsid w:val="00BF034A"/>
    <w:rsid w:val="00C74819"/>
    <w:rsid w:val="00CA5C3B"/>
    <w:rsid w:val="00D545D5"/>
    <w:rsid w:val="00D573F2"/>
    <w:rsid w:val="00DA5ECA"/>
    <w:rsid w:val="00E63911"/>
    <w:rsid w:val="00F1508E"/>
    <w:rsid w:val="00FA455C"/>
    <w:rsid w:val="00FA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95E66-FD79-48DF-B2D9-0985C4DE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5C335D"/>
    <w:pPr>
      <w:tabs>
        <w:tab w:val="left" w:pos="1152"/>
      </w:tabs>
      <w:spacing w:before="120" w:line="312" w:lineRule="auto"/>
    </w:pPr>
    <w:rPr>
      <w:rFonts w:ascii="Arial" w:eastAsia="Tahoma" w:hAnsi="Arial" w:cs="Arial"/>
      <w:sz w:val="26"/>
      <w:szCs w:val="26"/>
    </w:rPr>
  </w:style>
  <w:style w:type="table" w:customStyle="1" w:styleId="TableGrid1">
    <w:name w:val="Table Grid1"/>
    <w:basedOn w:val="TableNormal"/>
    <w:next w:val="TableGrid"/>
    <w:rsid w:val="005C335D"/>
    <w:pPr>
      <w:spacing w:after="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C335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dcterms:created xsi:type="dcterms:W3CDTF">2020-07-28T06:51:00Z</dcterms:created>
  <dcterms:modified xsi:type="dcterms:W3CDTF">2020-11-23T02:18:00Z</dcterms:modified>
</cp:coreProperties>
</file>